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48A9" w14:textId="08FDD18A" w:rsidR="00147B65" w:rsidRPr="00FC1F99" w:rsidRDefault="00FC1F99" w:rsidP="00147B65">
      <w:pPr>
        <w:rPr>
          <w:b/>
          <w:bCs/>
          <w:color w:val="004B97"/>
          <w:sz w:val="36"/>
          <w:szCs w:val="36"/>
        </w:rPr>
      </w:pPr>
      <w:r w:rsidRPr="00FC1F99">
        <w:rPr>
          <w:b/>
          <w:bCs/>
          <w:color w:val="004B97"/>
          <w:sz w:val="36"/>
          <w:szCs w:val="36"/>
        </w:rPr>
        <w:t>BUDGET WORKSHEET</w:t>
      </w:r>
    </w:p>
    <w:p w14:paraId="5CA7C3F9" w14:textId="77777777" w:rsidR="00147B65" w:rsidRDefault="00147B65" w:rsidP="00147B65"/>
    <w:p w14:paraId="0913D191" w14:textId="4A57DE54" w:rsidR="00147B65" w:rsidRDefault="00147B65" w:rsidP="00147B65">
      <w:r>
        <w:t xml:space="preserve">When you </w:t>
      </w:r>
      <w:r w:rsidR="00FC1F99">
        <w:t>consider</w:t>
      </w:r>
      <w:r>
        <w:t xml:space="preserve"> the costs o</w:t>
      </w:r>
      <w:r w:rsidR="00AB7B1A">
        <w:t>f</w:t>
      </w:r>
      <w:r>
        <w:t xml:space="preserve"> attend</w:t>
      </w:r>
      <w:r w:rsidR="00AB7B1A">
        <w:t>ing</w:t>
      </w:r>
      <w:r>
        <w:t xml:space="preserve"> the ASCPT 2025 Annual Meeting, registration may come to mind readily. However, there are also other costs to consider such as hotel arrangements, travel costs, meals, and this year’s </w:t>
      </w:r>
      <w:r w:rsidR="00466CF4" w:rsidRPr="00466CF4">
        <w:t>two additional learning opportunities</w:t>
      </w:r>
      <w:r>
        <w:t>.</w:t>
      </w:r>
    </w:p>
    <w:p w14:paraId="3EA90C6E" w14:textId="77777777" w:rsidR="00147B65" w:rsidRDefault="00147B65" w:rsidP="00147B65"/>
    <w:p w14:paraId="44E24D51" w14:textId="2BEB72BC" w:rsidR="00147B65" w:rsidRDefault="00147B65" w:rsidP="00147B65">
      <w:r>
        <w:t>Use this budget sheet as a guide for outlining your costs.</w:t>
      </w:r>
    </w:p>
    <w:p w14:paraId="69C1C477" w14:textId="77777777" w:rsidR="00147B65" w:rsidRDefault="00147B65" w:rsidP="00147B65"/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965"/>
        <w:gridCol w:w="4140"/>
        <w:gridCol w:w="2285"/>
      </w:tblGrid>
      <w:tr w:rsidR="00147B65" w14:paraId="56033C82" w14:textId="77777777" w:rsidTr="00FC1F99">
        <w:tc>
          <w:tcPr>
            <w:tcW w:w="2965" w:type="dxa"/>
            <w:shd w:val="clear" w:color="auto" w:fill="004B97"/>
          </w:tcPr>
          <w:p w14:paraId="0BB25FF5" w14:textId="0D1490CB" w:rsidR="00147B65" w:rsidRPr="00FC1F99" w:rsidRDefault="00147B65" w:rsidP="00147B65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C1F99">
              <w:rPr>
                <w:b/>
                <w:bCs/>
                <w:color w:val="FFFFFF" w:themeColor="background1"/>
                <w:sz w:val="36"/>
                <w:szCs w:val="36"/>
              </w:rPr>
              <w:t>Expense</w:t>
            </w:r>
          </w:p>
        </w:tc>
        <w:tc>
          <w:tcPr>
            <w:tcW w:w="4140" w:type="dxa"/>
            <w:shd w:val="clear" w:color="auto" w:fill="004B97"/>
          </w:tcPr>
          <w:p w14:paraId="5517EB61" w14:textId="71D6C550" w:rsidR="00147B65" w:rsidRPr="00FC1F99" w:rsidRDefault="00147B65" w:rsidP="00147B65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C1F99">
              <w:rPr>
                <w:b/>
                <w:bCs/>
                <w:color w:val="FFFFFF" w:themeColor="background1"/>
                <w:sz w:val="36"/>
                <w:szCs w:val="36"/>
              </w:rPr>
              <w:t>Guidance</w:t>
            </w:r>
          </w:p>
        </w:tc>
        <w:tc>
          <w:tcPr>
            <w:tcW w:w="2285" w:type="dxa"/>
            <w:shd w:val="clear" w:color="auto" w:fill="004B97"/>
          </w:tcPr>
          <w:p w14:paraId="11ADDCFB" w14:textId="2ED92D27" w:rsidR="00147B65" w:rsidRPr="00FC1F99" w:rsidRDefault="00147B65" w:rsidP="00147B65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C1F99">
              <w:rPr>
                <w:b/>
                <w:bCs/>
                <w:color w:val="FFFFFF" w:themeColor="background1"/>
                <w:sz w:val="36"/>
                <w:szCs w:val="36"/>
              </w:rPr>
              <w:t>Cost</w:t>
            </w:r>
          </w:p>
        </w:tc>
      </w:tr>
      <w:tr w:rsidR="00147B65" w14:paraId="5ABF2515" w14:textId="77777777" w:rsidTr="005678C3">
        <w:tc>
          <w:tcPr>
            <w:tcW w:w="2965" w:type="dxa"/>
          </w:tcPr>
          <w:p w14:paraId="55353153" w14:textId="1D9ACA16" w:rsidR="00147B65" w:rsidRDefault="00147B65" w:rsidP="00147B65">
            <w:r>
              <w:t>Registration</w:t>
            </w:r>
          </w:p>
        </w:tc>
        <w:tc>
          <w:tcPr>
            <w:tcW w:w="4140" w:type="dxa"/>
          </w:tcPr>
          <w:p w14:paraId="52A5A3B2" w14:textId="77777777" w:rsidR="00FC1F99" w:rsidRDefault="00FC1F99" w:rsidP="00FC1F99">
            <w:r>
              <w:t xml:space="preserve">Registration rates are the same as the 2024 meeting! If you </w:t>
            </w:r>
            <w:proofErr w:type="gramStart"/>
            <w:r>
              <w:t>didn’t</w:t>
            </w:r>
            <w:proofErr w:type="gramEnd"/>
            <w:r>
              <w:t xml:space="preserve"> attend, </w:t>
            </w:r>
            <w:commentRangeStart w:id="0"/>
            <w:r>
              <w:t xml:space="preserve">check </w:t>
            </w:r>
            <w:hyperlink r:id="rId5" w:history="1">
              <w:r w:rsidRPr="005678C3">
                <w:rPr>
                  <w:rStyle w:val="Hyperlink"/>
                </w:rPr>
                <w:t>ascpt.org</w:t>
              </w:r>
            </w:hyperlink>
            <w:r>
              <w:t xml:space="preserve"> for specific registration rates.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546C1D1C" w14:textId="77777777" w:rsidR="00FC1F99" w:rsidRDefault="00FC1F99" w:rsidP="0081270E"/>
          <w:p w14:paraId="74B21EC8" w14:textId="0658C446" w:rsidR="00147B65" w:rsidRDefault="00147B65" w:rsidP="00FC1F99">
            <w:r>
              <w:t xml:space="preserve">Registration includes </w:t>
            </w:r>
            <w:r w:rsidR="0081270E" w:rsidRPr="0081270E">
              <w:t>Scientific Sessions</w:t>
            </w:r>
            <w:r w:rsidR="0081270E">
              <w:t xml:space="preserve">, </w:t>
            </w:r>
            <w:r w:rsidR="0081270E" w:rsidRPr="0081270E">
              <w:t>State of the Art Lectures</w:t>
            </w:r>
            <w:r w:rsidR="0081270E">
              <w:t>, the Patient Forum, r</w:t>
            </w:r>
            <w:r w:rsidR="0081270E" w:rsidRPr="0081270E">
              <w:t>eception</w:t>
            </w:r>
            <w:r w:rsidR="0081270E">
              <w:t>s, n</w:t>
            </w:r>
            <w:r w:rsidR="0081270E" w:rsidRPr="0081270E">
              <w:t xml:space="preserve">etworking </w:t>
            </w:r>
            <w:r w:rsidR="0081270E">
              <w:t>meals and b</w:t>
            </w:r>
            <w:r w:rsidR="0081270E" w:rsidRPr="0081270E">
              <w:t>reaks</w:t>
            </w:r>
            <w:r w:rsidR="0081270E">
              <w:t xml:space="preserve">, and </w:t>
            </w:r>
            <w:r w:rsidR="0081270E" w:rsidRPr="0081270E">
              <w:t xml:space="preserve">Partner </w:t>
            </w:r>
            <w:r w:rsidR="0081270E">
              <w:t>e</w:t>
            </w:r>
            <w:r w:rsidR="0081270E" w:rsidRPr="0081270E">
              <w:t>vents</w:t>
            </w:r>
            <w:r w:rsidR="00AB7B1A">
              <w:t>.</w:t>
            </w:r>
          </w:p>
        </w:tc>
        <w:tc>
          <w:tcPr>
            <w:tcW w:w="2285" w:type="dxa"/>
          </w:tcPr>
          <w:p w14:paraId="7053D27E" w14:textId="0C0D48AC" w:rsidR="00147B65" w:rsidRDefault="00147B65" w:rsidP="00147B65"/>
        </w:tc>
      </w:tr>
      <w:tr w:rsidR="00147B65" w14:paraId="2EDD75CC" w14:textId="77777777" w:rsidTr="005678C3">
        <w:tc>
          <w:tcPr>
            <w:tcW w:w="2965" w:type="dxa"/>
          </w:tcPr>
          <w:p w14:paraId="71FE7376" w14:textId="182692E1" w:rsidR="00147B65" w:rsidRDefault="00147B65" w:rsidP="00147B65">
            <w:r w:rsidRPr="00147B65">
              <w:rPr>
                <w:i/>
                <w:iCs/>
              </w:rPr>
              <w:t xml:space="preserve">Revolutionizing End-to-End Drug Discovery, Development, and Clinical Utilization </w:t>
            </w:r>
            <w:r>
              <w:rPr>
                <w:i/>
                <w:iCs/>
              </w:rPr>
              <w:t>t</w:t>
            </w:r>
            <w:r w:rsidRPr="00147B65">
              <w:rPr>
                <w:i/>
                <w:iCs/>
              </w:rPr>
              <w:t>hrough Quantitative Medicine</w:t>
            </w:r>
            <w:r>
              <w:rPr>
                <w:i/>
                <w:iCs/>
              </w:rPr>
              <w:t xml:space="preserve"> </w:t>
            </w:r>
            <w:r>
              <w:t>Post-Conference</w:t>
            </w:r>
          </w:p>
        </w:tc>
        <w:tc>
          <w:tcPr>
            <w:tcW w:w="4140" w:type="dxa"/>
          </w:tcPr>
          <w:p w14:paraId="49A07818" w14:textId="4EE37051" w:rsidR="005678C3" w:rsidRDefault="00FC1F99" w:rsidP="00FC1F99">
            <w:r>
              <w:t>Our</w:t>
            </w:r>
            <w:r w:rsidR="005678C3" w:rsidRPr="005678C3">
              <w:t xml:space="preserve"> dynamic post-conference session on Quantitative Medicine (QM)</w:t>
            </w:r>
            <w:r>
              <w:t xml:space="preserve"> will help you </w:t>
            </w:r>
            <w:r w:rsidRPr="00FC1F99">
              <w:t>incorporate</w:t>
            </w:r>
            <w:r w:rsidR="005678C3">
              <w:t xml:space="preserve"> </w:t>
            </w:r>
            <w:r w:rsidRPr="00FC1F99">
              <w:t>innovative quantitative approaches and technologies</w:t>
            </w:r>
            <w:r>
              <w:t xml:space="preserve"> </w:t>
            </w:r>
            <w:r w:rsidRPr="00FC1F99">
              <w:t xml:space="preserve">into drug discovery and development to improve efficiencies and patient </w:t>
            </w:r>
            <w:r>
              <w:t>outcomes.</w:t>
            </w:r>
          </w:p>
        </w:tc>
        <w:tc>
          <w:tcPr>
            <w:tcW w:w="2285" w:type="dxa"/>
          </w:tcPr>
          <w:p w14:paraId="2C2BFEDF" w14:textId="77777777" w:rsidR="00147B65" w:rsidRDefault="00147B65" w:rsidP="00147B65"/>
        </w:tc>
      </w:tr>
      <w:tr w:rsidR="00776295" w14:paraId="5D92E53D" w14:textId="77777777" w:rsidTr="005678C3">
        <w:tc>
          <w:tcPr>
            <w:tcW w:w="2965" w:type="dxa"/>
          </w:tcPr>
          <w:p w14:paraId="60D2D856" w14:textId="1D59011E" w:rsidR="00776295" w:rsidRPr="00FC1F99" w:rsidRDefault="00776295" w:rsidP="00147B65">
            <w:r w:rsidRPr="00776295">
              <w:rPr>
                <w:i/>
                <w:iCs/>
              </w:rPr>
              <w:t>Cell and Gene Therapy: Transforming Treatment Paradigms for Patient-Centric Care</w:t>
            </w:r>
            <w:r w:rsidR="00FC1F99">
              <w:rPr>
                <w:i/>
                <w:iCs/>
              </w:rPr>
              <w:t xml:space="preserve"> </w:t>
            </w:r>
            <w:r w:rsidR="00FC1F99">
              <w:t>Satellite Session</w:t>
            </w:r>
          </w:p>
        </w:tc>
        <w:tc>
          <w:tcPr>
            <w:tcW w:w="4140" w:type="dxa"/>
          </w:tcPr>
          <w:p w14:paraId="13C23948" w14:textId="4FA6D919" w:rsidR="00776295" w:rsidRPr="005678C3" w:rsidRDefault="00776295" w:rsidP="00FC1F99">
            <w:r>
              <w:t xml:space="preserve">This session will help you </w:t>
            </w:r>
            <w:r w:rsidRPr="00776295">
              <w:t>discover strategies to overcome accessibility hurdles, optimize dosing, and harness translational science</w:t>
            </w:r>
          </w:p>
        </w:tc>
        <w:tc>
          <w:tcPr>
            <w:tcW w:w="2285" w:type="dxa"/>
          </w:tcPr>
          <w:p w14:paraId="1D1C3110" w14:textId="77777777" w:rsidR="00776295" w:rsidRDefault="00776295" w:rsidP="00147B65"/>
        </w:tc>
      </w:tr>
      <w:tr w:rsidR="00147B65" w14:paraId="77C4057C" w14:textId="77777777" w:rsidTr="005678C3">
        <w:tc>
          <w:tcPr>
            <w:tcW w:w="2965" w:type="dxa"/>
          </w:tcPr>
          <w:p w14:paraId="00FCE336" w14:textId="5C2C15A5" w:rsidR="00147B65" w:rsidRDefault="0029342C" w:rsidP="00147B65">
            <w:r>
              <w:t>Travel (flight/ground) to Washington, DC</w:t>
            </w:r>
          </w:p>
        </w:tc>
        <w:tc>
          <w:tcPr>
            <w:tcW w:w="4140" w:type="dxa"/>
          </w:tcPr>
          <w:p w14:paraId="00A548C4" w14:textId="7E659200" w:rsidR="00147B65" w:rsidRDefault="0029342C" w:rsidP="00147B65">
            <w:r>
              <w:t>There are three major airports near DC. Be sure to check flights into each to see which one is best for you.</w:t>
            </w:r>
          </w:p>
        </w:tc>
        <w:tc>
          <w:tcPr>
            <w:tcW w:w="2285" w:type="dxa"/>
          </w:tcPr>
          <w:p w14:paraId="5FE538E1" w14:textId="77777777" w:rsidR="00147B65" w:rsidRDefault="00147B65" w:rsidP="00147B65"/>
        </w:tc>
      </w:tr>
      <w:tr w:rsidR="00147B65" w14:paraId="6578BB1C" w14:textId="77777777" w:rsidTr="005678C3">
        <w:tc>
          <w:tcPr>
            <w:tcW w:w="2965" w:type="dxa"/>
          </w:tcPr>
          <w:p w14:paraId="36134D4D" w14:textId="0C36EAF0" w:rsidR="00147B65" w:rsidRDefault="0029342C" w:rsidP="00147B65">
            <w:r>
              <w:t>Hotel</w:t>
            </w:r>
          </w:p>
        </w:tc>
        <w:tc>
          <w:tcPr>
            <w:tcW w:w="4140" w:type="dxa"/>
          </w:tcPr>
          <w:p w14:paraId="479B8E07" w14:textId="77777777" w:rsidR="00147B65" w:rsidRDefault="0029342C" w:rsidP="00147B65">
            <w:r>
              <w:t xml:space="preserve">The </w:t>
            </w:r>
            <w:hyperlink r:id="rId10" w:history="1">
              <w:r w:rsidRPr="005678C3">
                <w:rPr>
                  <w:rStyle w:val="Hyperlink"/>
                </w:rPr>
                <w:t>Gaylord National</w:t>
              </w:r>
            </w:hyperlink>
            <w:r>
              <w:t xml:space="preserve"> is offering a special rate for ASCPT attendees. Contact </w:t>
            </w:r>
            <w:hyperlink r:id="rId11" w:history="1">
              <w:r w:rsidRPr="0013362D">
                <w:rPr>
                  <w:rStyle w:val="Hyperlink"/>
                </w:rPr>
                <w:t>meetings@ascpt.org</w:t>
              </w:r>
            </w:hyperlink>
            <w:r>
              <w:t xml:space="preserve"> if you’re a student or a US government employee for an even more reduced rate.</w:t>
            </w:r>
          </w:p>
          <w:p w14:paraId="1D894224" w14:textId="56064360" w:rsidR="00FC1F99" w:rsidRDefault="00FC1F99" w:rsidP="00147B65"/>
        </w:tc>
        <w:tc>
          <w:tcPr>
            <w:tcW w:w="2285" w:type="dxa"/>
          </w:tcPr>
          <w:p w14:paraId="35BB1746" w14:textId="77777777" w:rsidR="00147B65" w:rsidRDefault="00147B65" w:rsidP="00147B65"/>
        </w:tc>
      </w:tr>
      <w:tr w:rsidR="00147B65" w14:paraId="78DAE191" w14:textId="77777777" w:rsidTr="005678C3">
        <w:tc>
          <w:tcPr>
            <w:tcW w:w="2965" w:type="dxa"/>
          </w:tcPr>
          <w:p w14:paraId="63AF037A" w14:textId="028A0791" w:rsidR="00147B65" w:rsidRDefault="0029342C" w:rsidP="00147B65">
            <w:r>
              <w:t xml:space="preserve">Transportation </w:t>
            </w:r>
          </w:p>
        </w:tc>
        <w:tc>
          <w:tcPr>
            <w:tcW w:w="4140" w:type="dxa"/>
          </w:tcPr>
          <w:p w14:paraId="4C254526" w14:textId="1D6382E4" w:rsidR="00147B65" w:rsidRDefault="0029342C" w:rsidP="00147B65">
            <w:r>
              <w:t>Be sure to estimate the cost of your t</w:t>
            </w:r>
            <w:r w:rsidR="00954588">
              <w:t>r</w:t>
            </w:r>
            <w:r>
              <w:t>ips from home to the airport, from the airport to your hotel, and the return trips.</w:t>
            </w:r>
          </w:p>
        </w:tc>
        <w:tc>
          <w:tcPr>
            <w:tcW w:w="2285" w:type="dxa"/>
          </w:tcPr>
          <w:p w14:paraId="4CDA96E0" w14:textId="77777777" w:rsidR="00147B65" w:rsidRDefault="00147B65" w:rsidP="00147B65"/>
        </w:tc>
      </w:tr>
      <w:tr w:rsidR="005678C3" w14:paraId="4A0BFE62" w14:textId="77777777" w:rsidTr="005678C3">
        <w:tc>
          <w:tcPr>
            <w:tcW w:w="2965" w:type="dxa"/>
          </w:tcPr>
          <w:p w14:paraId="458B5C52" w14:textId="48306C1B" w:rsidR="005678C3" w:rsidRDefault="005678C3" w:rsidP="00147B65">
            <w:r>
              <w:t>Parking/Mileage</w:t>
            </w:r>
          </w:p>
        </w:tc>
        <w:tc>
          <w:tcPr>
            <w:tcW w:w="4140" w:type="dxa"/>
          </w:tcPr>
          <w:p w14:paraId="0E619879" w14:textId="4C5C52D0" w:rsidR="005678C3" w:rsidRDefault="005678C3" w:rsidP="00147B65">
            <w:r w:rsidRPr="005678C3">
              <w:t xml:space="preserve">If your company offers parking reimbursement, keep your receipts. </w:t>
            </w:r>
          </w:p>
        </w:tc>
        <w:tc>
          <w:tcPr>
            <w:tcW w:w="2285" w:type="dxa"/>
          </w:tcPr>
          <w:p w14:paraId="512315E6" w14:textId="77777777" w:rsidR="005678C3" w:rsidRDefault="005678C3" w:rsidP="00147B65"/>
        </w:tc>
      </w:tr>
      <w:tr w:rsidR="005678C3" w14:paraId="7903C8DD" w14:textId="77777777" w:rsidTr="00FC1F99">
        <w:trPr>
          <w:trHeight w:val="432"/>
        </w:trPr>
        <w:tc>
          <w:tcPr>
            <w:tcW w:w="2965" w:type="dxa"/>
          </w:tcPr>
          <w:p w14:paraId="54B75551" w14:textId="77777777" w:rsidR="005678C3" w:rsidRDefault="005678C3" w:rsidP="00147B65"/>
        </w:tc>
        <w:tc>
          <w:tcPr>
            <w:tcW w:w="4140" w:type="dxa"/>
            <w:vAlign w:val="bottom"/>
          </w:tcPr>
          <w:p w14:paraId="1850EE4D" w14:textId="2579A34E" w:rsidR="005678C3" w:rsidRPr="00FC1F99" w:rsidRDefault="00FC1F99" w:rsidP="00FC1F99">
            <w:pPr>
              <w:jc w:val="right"/>
              <w:rPr>
                <w:b/>
                <w:bCs/>
                <w:sz w:val="20"/>
                <w:szCs w:val="20"/>
              </w:rPr>
            </w:pPr>
            <w:r w:rsidRPr="00FC1F99">
              <w:rPr>
                <w:b/>
                <w:bCs/>
              </w:rPr>
              <w:t>Total</w:t>
            </w:r>
          </w:p>
        </w:tc>
        <w:tc>
          <w:tcPr>
            <w:tcW w:w="2285" w:type="dxa"/>
          </w:tcPr>
          <w:p w14:paraId="73D2CCB2" w14:textId="77777777" w:rsidR="005678C3" w:rsidRDefault="005678C3" w:rsidP="00147B65"/>
        </w:tc>
      </w:tr>
    </w:tbl>
    <w:p w14:paraId="5B8972B7" w14:textId="77777777" w:rsidR="00147B65" w:rsidRDefault="00147B65" w:rsidP="00147B65"/>
    <w:p w14:paraId="06E169CF" w14:textId="1FFEABFB" w:rsidR="00A85A0D" w:rsidRPr="00147B65" w:rsidRDefault="00A85A0D" w:rsidP="00AF1E4C"/>
    <w:sectPr w:rsidR="00A85A0D" w:rsidRPr="00147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ise Laffman-Johnson" w:date="2024-10-07T13:51:00Z" w:initials="EL">
    <w:p w14:paraId="3785CC6A" w14:textId="77777777" w:rsidR="00FC1F99" w:rsidRDefault="00FC1F99" w:rsidP="00FC1F99">
      <w:pPr>
        <w:pStyle w:val="CommentText"/>
      </w:pPr>
      <w:r>
        <w:rPr>
          <w:rStyle w:val="CommentReference"/>
        </w:rPr>
        <w:annotationRef/>
      </w:r>
      <w:r>
        <w:t>Can we somehow mention that ASCPT has kept the registration rates the same as for the 2024 Annual Meeting?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85CC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507767" w16cex:dateUtc="2024-10-07T1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85CC6A" w16cid:durableId="6F5077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7532"/>
    <w:multiLevelType w:val="hybridMultilevel"/>
    <w:tmpl w:val="85B6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F3989"/>
    <w:multiLevelType w:val="hybridMultilevel"/>
    <w:tmpl w:val="BBDA1A4E"/>
    <w:lvl w:ilvl="0" w:tplc="147C5C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3546">
    <w:abstractNumId w:val="1"/>
  </w:num>
  <w:num w:numId="2" w16cid:durableId="15105584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e Laffman-Johnson">
    <w15:presenceInfo w15:providerId="AD" w15:userId="S::elise@ascpt.org::3bfbcd8a-7c2f-4b53-b51b-86d5c6a74b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48"/>
    <w:rsid w:val="000C3BF8"/>
    <w:rsid w:val="00147B65"/>
    <w:rsid w:val="00170FE4"/>
    <w:rsid w:val="001F596F"/>
    <w:rsid w:val="00225682"/>
    <w:rsid w:val="0029342C"/>
    <w:rsid w:val="002A1700"/>
    <w:rsid w:val="002A5462"/>
    <w:rsid w:val="00354A92"/>
    <w:rsid w:val="0039479B"/>
    <w:rsid w:val="00446193"/>
    <w:rsid w:val="00466CF4"/>
    <w:rsid w:val="00517AB1"/>
    <w:rsid w:val="00564ED3"/>
    <w:rsid w:val="005678C3"/>
    <w:rsid w:val="005E72D5"/>
    <w:rsid w:val="005F7B3E"/>
    <w:rsid w:val="00624DD1"/>
    <w:rsid w:val="006C044A"/>
    <w:rsid w:val="00743235"/>
    <w:rsid w:val="00776295"/>
    <w:rsid w:val="007C106B"/>
    <w:rsid w:val="0081270E"/>
    <w:rsid w:val="009344DD"/>
    <w:rsid w:val="00954588"/>
    <w:rsid w:val="00991AF9"/>
    <w:rsid w:val="00A85A0D"/>
    <w:rsid w:val="00AB7B1A"/>
    <w:rsid w:val="00AF1E4C"/>
    <w:rsid w:val="00B22126"/>
    <w:rsid w:val="00B625FD"/>
    <w:rsid w:val="00B67427"/>
    <w:rsid w:val="00B70435"/>
    <w:rsid w:val="00D95B9F"/>
    <w:rsid w:val="00DC2FCE"/>
    <w:rsid w:val="00E41B37"/>
    <w:rsid w:val="00EB5C27"/>
    <w:rsid w:val="00F002D5"/>
    <w:rsid w:val="00F93FC0"/>
    <w:rsid w:val="00FC1F99"/>
    <w:rsid w:val="00FF2848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AB2BF"/>
  <w15:chartTrackingRefBased/>
  <w15:docId w15:val="{048FEC1D-2F22-42F5-835F-E5D7007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D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8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848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48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7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34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4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106B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C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06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06B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04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mailto:meetings@ascpt.org" TargetMode="External"/><Relationship Id="rId5" Type="http://schemas.openxmlformats.org/officeDocument/2006/relationships/hyperlink" Target="https://www.ascpt.org/Meetings/Annual-Meeting" TargetMode="External"/><Relationship Id="rId10" Type="http://schemas.openxmlformats.org/officeDocument/2006/relationships/hyperlink" Target="https://book.passkey.com/go/ASCPT2025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1683</Characters>
  <Application>Microsoft Office Word</Application>
  <DocSecurity>0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Britnee Sanders</dc:creator>
  <cp:keywords/>
  <dc:description/>
  <cp:lastModifiedBy>Britnee Sanders</cp:lastModifiedBy>
  <cp:revision>3</cp:revision>
  <dcterms:created xsi:type="dcterms:W3CDTF">2025-01-15T16:08:00Z</dcterms:created>
  <dcterms:modified xsi:type="dcterms:W3CDTF">2025-01-15T16:14:00Z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c015b64dac8e22a0cbb9dcbfcea7ba015c86e1ee80a93dfa702b64a65673aa8a</vt:lpwstr>
  </property>
</Properties>
</file>